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4E9" w:rsidRDefault="00E054E9" w:rsidP="00E054E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 w:rsidR="006C71E9">
        <w:rPr>
          <w:rFonts w:ascii="Arial" w:hAnsi="Arial" w:cs="Arial"/>
          <w:b/>
          <w:bCs/>
          <w:sz w:val="28"/>
        </w:rPr>
        <w:t>#90bis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              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Pr="0027551F">
        <w:rPr>
          <w:rFonts w:ascii="Arial" w:hAnsi="Arial" w:cs="Arial"/>
          <w:b/>
          <w:bCs/>
          <w:sz w:val="28"/>
          <w:lang w:val="en-GB"/>
        </w:rPr>
        <w:t>R1-17</w:t>
      </w:r>
      <w:r>
        <w:rPr>
          <w:rFonts w:ascii="Arial" w:hAnsi="Arial" w:cs="Arial"/>
          <w:b/>
          <w:bCs/>
          <w:sz w:val="28"/>
          <w:lang w:val="en-GB"/>
        </w:rPr>
        <w:t>1</w:t>
      </w:r>
      <w:r w:rsidR="006C71E9">
        <w:rPr>
          <w:rFonts w:ascii="Arial" w:hAnsi="Arial" w:cs="Arial"/>
          <w:b/>
          <w:bCs/>
          <w:sz w:val="28"/>
          <w:lang w:val="en-GB"/>
        </w:rPr>
        <w:t>833</w:t>
      </w:r>
      <w:r w:rsidR="00914519">
        <w:rPr>
          <w:rFonts w:ascii="Arial" w:hAnsi="Arial" w:cs="Arial"/>
          <w:b/>
          <w:bCs/>
          <w:sz w:val="28"/>
          <w:lang w:val="en-GB"/>
        </w:rPr>
        <w:t>9</w:t>
      </w:r>
      <w:r>
        <w:rPr>
          <w:rFonts w:ascii="Arial" w:hAnsi="Arial" w:cs="Arial"/>
          <w:b/>
          <w:bCs/>
          <w:sz w:val="28"/>
          <w:lang w:val="en-GB"/>
        </w:rPr>
        <w:t xml:space="preserve"> </w:t>
      </w:r>
    </w:p>
    <w:p w:rsidR="00E054E9" w:rsidRPr="0052548E" w:rsidRDefault="006C71E9" w:rsidP="00E054E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Prague, Czech</w:t>
      </w:r>
      <w:r w:rsidR="00E054E9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6C71E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6C71E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October</w:t>
      </w:r>
      <w:r w:rsidR="00E054E9">
        <w:rPr>
          <w:rFonts w:ascii="Arial" w:hAnsi="Arial" w:cs="Arial"/>
          <w:b/>
          <w:bCs/>
          <w:sz w:val="28"/>
        </w:rPr>
        <w:t xml:space="preserve"> 201</w:t>
      </w:r>
      <w:r w:rsidR="00E054E9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E054E9" w:rsidRPr="00411159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E054E9" w:rsidRPr="00132FFD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 xml:space="preserve">Codebook based </w:t>
      </w:r>
      <w:r w:rsidR="00914519">
        <w:rPr>
          <w:rFonts w:eastAsia="PMingLiU"/>
          <w:sz w:val="28"/>
          <w:szCs w:val="28"/>
          <w:lang w:eastAsia="zh-TW"/>
        </w:rPr>
        <w:t>uplink MIMO performance evaluation</w:t>
      </w:r>
      <w:r>
        <w:rPr>
          <w:rFonts w:eastAsia="PMingLiU"/>
          <w:sz w:val="28"/>
          <w:szCs w:val="28"/>
          <w:lang w:eastAsia="zh-TW"/>
        </w:rPr>
        <w:t xml:space="preserve"> </w:t>
      </w:r>
    </w:p>
    <w:p w:rsidR="00E054E9" w:rsidRPr="003B7EA4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6C71E9">
        <w:rPr>
          <w:rFonts w:eastAsia="PMingLiU"/>
          <w:sz w:val="28"/>
          <w:szCs w:val="28"/>
          <w:lang w:eastAsia="zh-TW"/>
        </w:rPr>
        <w:t>7</w:t>
      </w:r>
      <w:r>
        <w:rPr>
          <w:rFonts w:eastAsia="PMingLiU"/>
          <w:sz w:val="28"/>
          <w:szCs w:val="28"/>
          <w:lang w:eastAsia="zh-TW"/>
        </w:rPr>
        <w:t>.2.</w:t>
      </w:r>
      <w:r w:rsidR="00914519">
        <w:rPr>
          <w:rFonts w:eastAsia="PMingLiU"/>
          <w:sz w:val="28"/>
          <w:szCs w:val="28"/>
          <w:lang w:eastAsia="zh-TW"/>
        </w:rPr>
        <w:t>4</w:t>
      </w:r>
    </w:p>
    <w:p w:rsidR="00E054E9" w:rsidRDefault="00E054E9" w:rsidP="00E054E9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E054E9" w:rsidRPr="00463DBC" w:rsidRDefault="0018318B" w:rsidP="00E054E9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E054E9" w:rsidRPr="00914519" w:rsidRDefault="00E054E9" w:rsidP="00E054E9">
      <w:pPr>
        <w:pStyle w:val="Heading1"/>
        <w:keepNext w:val="0"/>
        <w:widowControl w:val="0"/>
        <w:numPr>
          <w:ilvl w:val="0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bookmarkStart w:id="1" w:name="_Toc474161164"/>
      <w:bookmarkStart w:id="2" w:name="_Toc494727908"/>
      <w:r w:rsidRPr="00463DBC">
        <w:rPr>
          <w:b w:val="0"/>
          <w:sz w:val="32"/>
        </w:rPr>
        <w:t>Introduction</w:t>
      </w:r>
      <w:bookmarkEnd w:id="1"/>
      <w:bookmarkEnd w:id="2"/>
    </w:p>
    <w:p w:rsidR="00E054E9" w:rsidRDefault="00E054E9" w:rsidP="00E054E9">
      <w:pPr>
        <w:pStyle w:val="BodyText"/>
      </w:pPr>
      <w:r>
        <w:t>Following agreements from RAN1#88 and RAN1#88bis for codebook based transmission for uplink were reached:</w:t>
      </w:r>
    </w:p>
    <w:p w:rsidR="00E054E9" w:rsidRPr="00D70624" w:rsidRDefault="00E054E9" w:rsidP="00E054E9">
      <w:p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highlight w:val="green"/>
          <w:lang w:eastAsia="ja-JP"/>
        </w:rPr>
        <w:t>Agreements</w:t>
      </w:r>
      <w:r w:rsidRPr="00D70624">
        <w:rPr>
          <w:rFonts w:eastAsia="MS Mincho"/>
          <w:i/>
          <w:iCs/>
          <w:lang w:eastAsia="ja-JP"/>
        </w:rPr>
        <w:t>:</w:t>
      </w:r>
    </w:p>
    <w:p w:rsidR="00E054E9" w:rsidRPr="00D70624" w:rsidRDefault="00E054E9" w:rsidP="00E054E9">
      <w:pPr>
        <w:numPr>
          <w:ilvl w:val="0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Codebook based transmission for UL is supported at least by following signaling in UL grant:</w:t>
      </w:r>
    </w:p>
    <w:p w:rsidR="00E054E9" w:rsidRPr="00D70624" w:rsidRDefault="00E054E9" w:rsidP="00E054E9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 xml:space="preserve">SRI+TPMI+TRI, where </w:t>
      </w:r>
    </w:p>
    <w:p w:rsidR="00E054E9" w:rsidRPr="00D70624" w:rsidRDefault="00E054E9" w:rsidP="00E054E9">
      <w:pPr>
        <w:numPr>
          <w:ilvl w:val="2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The TPMI is used to indicate preferred precoder over the SRS ports in the selected SRS resource by the SRI.</w:t>
      </w:r>
    </w:p>
    <w:p w:rsidR="00E054E9" w:rsidRPr="00D70624" w:rsidRDefault="00E054E9" w:rsidP="00E054E9">
      <w:pPr>
        <w:numPr>
          <w:ilvl w:val="2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No SRI when a single SRS resource is configured</w:t>
      </w:r>
    </w:p>
    <w:p w:rsidR="00E054E9" w:rsidRPr="00D70624" w:rsidRDefault="00E054E9" w:rsidP="00E054E9">
      <w:pPr>
        <w:numPr>
          <w:ilvl w:val="3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The TPMI is used to indicate preferred precoder over the SRS ports in the configured single SRS resource.</w:t>
      </w:r>
    </w:p>
    <w:p w:rsidR="00E054E9" w:rsidRPr="00D70624" w:rsidRDefault="00E054E9" w:rsidP="00E054E9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 xml:space="preserve">Support indication on selection of multiple SRS resources </w:t>
      </w:r>
    </w:p>
    <w:p w:rsidR="00E054E9" w:rsidRPr="00D70624" w:rsidRDefault="00E054E9" w:rsidP="00E054E9">
      <w:pPr>
        <w:numPr>
          <w:ilvl w:val="2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FFS details</w:t>
      </w:r>
    </w:p>
    <w:p w:rsidR="00E054E9" w:rsidRPr="00D70624" w:rsidRDefault="00E054E9" w:rsidP="00E054E9">
      <w:p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highlight w:val="green"/>
          <w:lang w:eastAsia="ja-JP"/>
        </w:rPr>
        <w:t>Agreements</w:t>
      </w:r>
      <w:r w:rsidRPr="00D70624">
        <w:rPr>
          <w:rFonts w:eastAsia="MS Mincho"/>
          <w:i/>
          <w:iCs/>
          <w:lang w:eastAsia="ja-JP"/>
        </w:rPr>
        <w:t>:</w:t>
      </w:r>
    </w:p>
    <w:p w:rsidR="00E054E9" w:rsidRPr="00D70624" w:rsidRDefault="00E054E9" w:rsidP="00E054E9">
      <w:pPr>
        <w:numPr>
          <w:ilvl w:val="0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:rsidR="00E054E9" w:rsidRPr="00824F01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824F01">
        <w:rPr>
          <w:rFonts w:eastAsia="MS Mincho"/>
          <w:i/>
          <w:iCs/>
          <w:lang w:eastAsia="ja-JP"/>
        </w:rPr>
        <w:t>Alt 1:Subband TPMIs are signaled via DCI to the UE only for allocated PRBs for a given PUSCH transmission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Alt 2:Subband TPMIs are signaled via DCI to the UE for all PRBs in UL, regardless of the actual RA for a given PUSCH transmission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Other alternatives are not precluded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Note: Subband TPMI may correspond to W2 if dual-stage codebook is supported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FFS whether or not wideband TPMI is always signaled along with subband TPMI</w:t>
      </w:r>
    </w:p>
    <w:p w:rsidR="00E054E9" w:rsidRDefault="00E054E9" w:rsidP="00E054E9">
      <w:pPr>
        <w:rPr>
          <w:rFonts w:eastAsia="MS Mincho"/>
          <w:lang w:eastAsia="ja-JP"/>
        </w:rPr>
      </w:pPr>
    </w:p>
    <w:p w:rsidR="00E054E9" w:rsidRPr="00F87FD4" w:rsidRDefault="00E054E9" w:rsidP="00E054E9">
      <w:pPr>
        <w:rPr>
          <w:rFonts w:eastAsia="MS Mincho"/>
          <w:lang w:eastAsia="ja-JP"/>
        </w:rPr>
      </w:pPr>
    </w:p>
    <w:p w:rsidR="00E054E9" w:rsidRDefault="00E054E9" w:rsidP="00E054E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Furthermore, the minimum number, as well as the definition, of X and Y ports from the agreement below used to determine the support of frequency selective precoding for Scheme A and B are still undecided.</w:t>
      </w:r>
    </w:p>
    <w:p w:rsidR="00E054E9" w:rsidRPr="0018474A" w:rsidRDefault="00E054E9" w:rsidP="00E054E9">
      <w:pPr>
        <w:rPr>
          <w:rFonts w:eastAsia="MS Mincho"/>
          <w:lang w:eastAsia="ja-JP"/>
        </w:rPr>
      </w:pPr>
      <w:r w:rsidRPr="001326FC">
        <w:rPr>
          <w:rFonts w:eastAsia="MS Mincho"/>
          <w:highlight w:val="green"/>
          <w:u w:val="single"/>
          <w:lang w:eastAsia="ja-JP"/>
        </w:rPr>
        <w:t>Agreements</w:t>
      </w:r>
      <w:r w:rsidRPr="0018474A">
        <w:rPr>
          <w:rFonts w:eastAsia="MS Mincho"/>
          <w:lang w:eastAsia="ja-JP"/>
        </w:rPr>
        <w:t>:</w:t>
      </w:r>
    </w:p>
    <w:p w:rsidR="00E054E9" w:rsidRPr="0018474A" w:rsidRDefault="00E054E9" w:rsidP="00E054E9">
      <w:pPr>
        <w:numPr>
          <w:ilvl w:val="0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Scheme A: Codebook based UL transmission</w:t>
      </w:r>
    </w:p>
    <w:p w:rsidR="00E054E9" w:rsidRPr="0018474A" w:rsidRDefault="00E054E9" w:rsidP="00E054E9">
      <w:pPr>
        <w:numPr>
          <w:ilvl w:val="1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For the previous agreement “Support frequency selective precoding for CP-OFDM when the number of transmission port(s) is equal to or greater than X (FFS: Value of X).”, FFS the value X and the interpretation of transmission port(s)</w:t>
      </w:r>
    </w:p>
    <w:p w:rsidR="00E054E9" w:rsidRPr="0018474A" w:rsidRDefault="00E054E9" w:rsidP="00E054E9">
      <w:pPr>
        <w:numPr>
          <w:ilvl w:val="0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Scheme B: Non-codebook based UL transmission</w:t>
      </w:r>
    </w:p>
    <w:p w:rsidR="00E054E9" w:rsidRPr="0018474A" w:rsidRDefault="00E054E9" w:rsidP="00E054E9">
      <w:pPr>
        <w:numPr>
          <w:ilvl w:val="1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For the previous agreement “Support frequency selective precoding for CP-OFDM when the number of transmission port(s) is equal to or greater than Y (FFS: Value of Y).”, FFS the value Y and the interpretation of transmission port(s)</w:t>
      </w:r>
    </w:p>
    <w:p w:rsidR="00E054E9" w:rsidRPr="00D215CF" w:rsidRDefault="00E054E9" w:rsidP="00E054E9">
      <w:pPr>
        <w:pStyle w:val="BodyText"/>
      </w:pPr>
    </w:p>
    <w:p w:rsidR="00E054E9" w:rsidRDefault="00E054E9" w:rsidP="00E054E9">
      <w:pPr>
        <w:pStyle w:val="BodyText"/>
      </w:pPr>
      <w:r>
        <w:t>In RAN1 #89, additional agreements were reached:</w:t>
      </w:r>
    </w:p>
    <w:p w:rsidR="00E054E9" w:rsidRDefault="00E054E9" w:rsidP="00E054E9">
      <w:pPr>
        <w:pStyle w:val="BodyText"/>
      </w:pPr>
    </w:p>
    <w:p w:rsidR="00E054E9" w:rsidRPr="008F3138" w:rsidRDefault="00E054E9" w:rsidP="00E054E9">
      <w:pPr>
        <w:rPr>
          <w:szCs w:val="20"/>
        </w:rPr>
      </w:pPr>
      <w:r w:rsidRPr="008F3138">
        <w:rPr>
          <w:szCs w:val="20"/>
          <w:highlight w:val="green"/>
        </w:rPr>
        <w:t>Agreements</w:t>
      </w:r>
      <w:r w:rsidRPr="008F3138">
        <w:rPr>
          <w:szCs w:val="20"/>
        </w:rPr>
        <w:t>:</w:t>
      </w:r>
    </w:p>
    <w:p w:rsidR="00E054E9" w:rsidRPr="008F3138" w:rsidRDefault="00E054E9" w:rsidP="00E054E9">
      <w:pPr>
        <w:numPr>
          <w:ilvl w:val="0"/>
          <w:numId w:val="2"/>
        </w:numPr>
        <w:rPr>
          <w:szCs w:val="20"/>
        </w:rPr>
      </w:pPr>
      <w:r w:rsidRPr="008F3138">
        <w:rPr>
          <w:szCs w:val="20"/>
        </w:rPr>
        <w:t>One of the following UL codebook design principles is down-selected until next meeting.</w:t>
      </w:r>
    </w:p>
    <w:p w:rsidR="00E054E9" w:rsidRPr="008F3138" w:rsidRDefault="00E054E9" w:rsidP="00E054E9">
      <w:pPr>
        <w:numPr>
          <w:ilvl w:val="1"/>
          <w:numId w:val="2"/>
        </w:numPr>
        <w:rPr>
          <w:szCs w:val="20"/>
        </w:rPr>
      </w:pPr>
      <w:r w:rsidRPr="008F3138">
        <w:rPr>
          <w:szCs w:val="20"/>
        </w:rPr>
        <w:t>Alt1: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 xml:space="preserve">NR supports UL codebook at least for a single panel. 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lastRenderedPageBreak/>
        <w:t>Note: This does not preclude the use of components of single panel UL codebook for multi-panel.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>FFS on multi-panel UL codebook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t xml:space="preserve">Whether or not support additional components (e.g., panel co-phase)  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t>NR supports a UL codebook optimized for single-panel and support multi-panel via indicating multiple TPMIs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t>Focus on single panel based UL codebook design first, then support multi-panel via selecting a panel via SRI or indicating TPMI per SRS resource.</w:t>
      </w:r>
    </w:p>
    <w:p w:rsidR="00E054E9" w:rsidRPr="008F3138" w:rsidRDefault="00E054E9" w:rsidP="00E054E9">
      <w:pPr>
        <w:numPr>
          <w:ilvl w:val="1"/>
          <w:numId w:val="2"/>
        </w:numPr>
        <w:rPr>
          <w:szCs w:val="20"/>
        </w:rPr>
      </w:pPr>
      <w:r w:rsidRPr="008F3138">
        <w:rPr>
          <w:szCs w:val="20"/>
        </w:rPr>
        <w:t xml:space="preserve">Alt 2: 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>Focus on designing a common framework UL codebook for single-panel and multi-panel</w:t>
      </w:r>
    </w:p>
    <w:p w:rsidR="00E054E9" w:rsidRPr="008F3138" w:rsidRDefault="00E054E9" w:rsidP="00E054E9">
      <w:pPr>
        <w:numPr>
          <w:ilvl w:val="1"/>
          <w:numId w:val="2"/>
        </w:numPr>
        <w:rPr>
          <w:szCs w:val="20"/>
        </w:rPr>
      </w:pPr>
      <w:r w:rsidRPr="008F3138">
        <w:rPr>
          <w:szCs w:val="20"/>
        </w:rPr>
        <w:t xml:space="preserve">Alt 3: 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>Design different UL codebooks for single-panel and multi-panel, respectively.</w:t>
      </w:r>
    </w:p>
    <w:p w:rsidR="00E054E9" w:rsidRPr="008F3138" w:rsidRDefault="00E054E9" w:rsidP="00E054E9">
      <w:pPr>
        <w:numPr>
          <w:ilvl w:val="0"/>
          <w:numId w:val="2"/>
        </w:numPr>
        <w:rPr>
          <w:szCs w:val="20"/>
        </w:rPr>
      </w:pPr>
      <w:r w:rsidRPr="008F3138">
        <w:rPr>
          <w:szCs w:val="20"/>
        </w:rPr>
        <w:t xml:space="preserve">Codebook details are FFS </w:t>
      </w:r>
    </w:p>
    <w:p w:rsidR="00E054E9" w:rsidRDefault="00E054E9" w:rsidP="00E054E9">
      <w:pPr>
        <w:numPr>
          <w:ilvl w:val="0"/>
          <w:numId w:val="2"/>
        </w:numPr>
        <w:rPr>
          <w:szCs w:val="20"/>
        </w:rPr>
      </w:pPr>
      <w:r w:rsidRPr="008F3138">
        <w:rPr>
          <w:szCs w:val="20"/>
        </w:rPr>
        <w:t>Existing LTE codebooks should be considered as baseline.</w:t>
      </w:r>
    </w:p>
    <w:p w:rsidR="00E054E9" w:rsidRDefault="00E054E9" w:rsidP="00E054E9">
      <w:pPr>
        <w:rPr>
          <w:szCs w:val="20"/>
        </w:rPr>
      </w:pPr>
    </w:p>
    <w:p w:rsidR="00E054E9" w:rsidRDefault="00E054E9" w:rsidP="00E054E9">
      <w:pPr>
        <w:rPr>
          <w:szCs w:val="20"/>
        </w:rPr>
      </w:pPr>
      <w:r>
        <w:rPr>
          <w:szCs w:val="20"/>
        </w:rPr>
        <w:t>In RAN1 #90, the following were agreed:</w:t>
      </w:r>
    </w:p>
    <w:p w:rsidR="00E054E9" w:rsidRDefault="00E054E9" w:rsidP="00E054E9">
      <w:pPr>
        <w:rPr>
          <w:szCs w:val="20"/>
        </w:rPr>
      </w:pPr>
    </w:p>
    <w:p w:rsidR="00E054E9" w:rsidRPr="005765D5" w:rsidRDefault="00E054E9" w:rsidP="00E054E9">
      <w:pPr>
        <w:rPr>
          <w:rFonts w:eastAsia="MS Mincho"/>
          <w:sz w:val="22"/>
          <w:lang w:eastAsia="ja-JP"/>
        </w:rPr>
      </w:pPr>
      <w:r w:rsidRPr="005765D5">
        <w:rPr>
          <w:rFonts w:eastAsia="MS Mincho"/>
          <w:sz w:val="22"/>
          <w:highlight w:val="green"/>
          <w:lang w:eastAsia="ja-JP"/>
        </w:rPr>
        <w:t>Agreements:</w:t>
      </w:r>
    </w:p>
    <w:p w:rsidR="00E054E9" w:rsidRDefault="00E054E9" w:rsidP="00E054E9">
      <w:pPr>
        <w:numPr>
          <w:ilvl w:val="0"/>
          <w:numId w:val="19"/>
        </w:numPr>
        <w:tabs>
          <w:tab w:val="left" w:pos="720"/>
          <w:tab w:val="left" w:pos="1440"/>
        </w:tabs>
        <w:rPr>
          <w:sz w:val="22"/>
          <w:lang w:eastAsia="x-none"/>
        </w:rPr>
      </w:pPr>
      <w:r w:rsidRPr="005765D5">
        <w:rPr>
          <w:sz w:val="22"/>
          <w:lang w:eastAsia="x-none"/>
        </w:rPr>
        <w:t>For DFT-S-OFDM, use rank 1 precoders from table below for 2 Tx with wideband TPMI only</w:t>
      </w:r>
    </w:p>
    <w:p w:rsidR="00E054E9" w:rsidRPr="00F10D4C" w:rsidRDefault="00E054E9" w:rsidP="00E054E9">
      <w:pPr>
        <w:numPr>
          <w:ilvl w:val="1"/>
          <w:numId w:val="19"/>
        </w:numPr>
        <w:tabs>
          <w:tab w:val="left" w:pos="720"/>
          <w:tab w:val="left" w:pos="1440"/>
        </w:tabs>
        <w:rPr>
          <w:sz w:val="22"/>
          <w:lang w:eastAsia="x-none"/>
        </w:rPr>
      </w:pPr>
      <w:r w:rsidRPr="00F10D4C">
        <w:rPr>
          <w:sz w:val="22"/>
          <w:lang w:eastAsia="x-none"/>
        </w:rPr>
        <w:t>Note: in the following table “codebook index” should be called “TPMI index”</w:t>
      </w:r>
    </w:p>
    <w:p w:rsidR="00E054E9" w:rsidRDefault="00E054E9" w:rsidP="00E054E9">
      <w:pPr>
        <w:rPr>
          <w:rFonts w:eastAsia="MS Mincho"/>
          <w:lang w:eastAsia="ja-JP"/>
        </w:rPr>
      </w:pPr>
      <w:r w:rsidRPr="00F10D4C">
        <w:rPr>
          <w:noProof/>
        </w:rPr>
        <w:drawing>
          <wp:inline distT="0" distB="0" distL="0" distR="0" wp14:anchorId="1D2FC676" wp14:editId="4CDD719C">
            <wp:extent cx="6120765" cy="28543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4E9" w:rsidRPr="009C3C8D" w:rsidRDefault="00E054E9" w:rsidP="00E054E9">
      <w:pPr>
        <w:rPr>
          <w:rFonts w:eastAsia="MS Mincho"/>
          <w:szCs w:val="20"/>
          <w:lang w:eastAsia="ja-JP"/>
        </w:rPr>
      </w:pPr>
      <w:r w:rsidRPr="009C3C8D">
        <w:rPr>
          <w:rFonts w:eastAsia="MS Mincho"/>
          <w:szCs w:val="20"/>
          <w:highlight w:val="green"/>
          <w:lang w:eastAsia="ja-JP"/>
        </w:rPr>
        <w:t>Agreements</w:t>
      </w:r>
      <w:r w:rsidRPr="009C3C8D">
        <w:rPr>
          <w:rFonts w:eastAsia="MS Mincho"/>
          <w:szCs w:val="20"/>
          <w:lang w:eastAsia="ja-JP"/>
        </w:rPr>
        <w:t>:</w:t>
      </w:r>
    </w:p>
    <w:p w:rsidR="00E054E9" w:rsidRPr="009C3C8D" w:rsidRDefault="00E054E9" w:rsidP="00E054E9">
      <w:pPr>
        <w:numPr>
          <w:ilvl w:val="0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For CP-OFDM</w:t>
      </w:r>
    </w:p>
    <w:p w:rsidR="00E054E9" w:rsidRPr="009C3C8D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At least TPMI indices 0-3 for rank 1 and TPMI indices 0 and 1 for rank 2 are used</w:t>
      </w:r>
    </w:p>
    <w:p w:rsidR="00E054E9" w:rsidRPr="009C3C8D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 xml:space="preserve">One of the two following Antenna port selection mechanisms is supported; </w:t>
      </w:r>
    </w:p>
    <w:p w:rsidR="00E054E9" w:rsidRPr="009C3C8D" w:rsidRDefault="00E054E9" w:rsidP="00E054E9">
      <w:pPr>
        <w:numPr>
          <w:ilvl w:val="2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Decide among the two alternatives in RAN1# 90bis</w:t>
      </w:r>
    </w:p>
    <w:p w:rsidR="00E054E9" w:rsidRPr="009C3C8D" w:rsidRDefault="00E054E9" w:rsidP="00E054E9">
      <w:pPr>
        <w:numPr>
          <w:ilvl w:val="2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Alt 1: TPMI indices 4 and 5 for rank 1, and 2 for rank 2, from the above table are used for CP-OFDM</w:t>
      </w:r>
    </w:p>
    <w:p w:rsidR="00E054E9" w:rsidRPr="009C3C8D" w:rsidRDefault="00E054E9" w:rsidP="00E054E9">
      <w:pPr>
        <w:numPr>
          <w:ilvl w:val="2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Alt 2: SRI indicates selected antenna ports</w:t>
      </w:r>
    </w:p>
    <w:p w:rsidR="00E054E9" w:rsidRPr="00DF2FEA" w:rsidRDefault="00E054E9" w:rsidP="00E054E9">
      <w:pPr>
        <w:rPr>
          <w:rFonts w:eastAsia="MS Mincho"/>
          <w:szCs w:val="20"/>
          <w:lang w:eastAsia="ja-JP"/>
        </w:rPr>
      </w:pPr>
      <w:r w:rsidRPr="00DF2FEA">
        <w:rPr>
          <w:rFonts w:eastAsia="MS Mincho"/>
          <w:szCs w:val="20"/>
          <w:highlight w:val="green"/>
          <w:lang w:eastAsia="ja-JP"/>
        </w:rPr>
        <w:t>Agreements</w:t>
      </w:r>
      <w:r w:rsidRPr="00DF2FEA">
        <w:rPr>
          <w:rFonts w:eastAsia="MS Mincho"/>
          <w:szCs w:val="20"/>
          <w:lang w:eastAsia="ja-JP"/>
        </w:rPr>
        <w:t>:</w:t>
      </w:r>
    </w:p>
    <w:p w:rsidR="00E054E9" w:rsidRPr="00DF2FEA" w:rsidRDefault="00E054E9" w:rsidP="00E054E9">
      <w:pPr>
        <w:numPr>
          <w:ilvl w:val="0"/>
          <w:numId w:val="19"/>
        </w:numPr>
        <w:tabs>
          <w:tab w:val="left" w:pos="720"/>
          <w:tab w:val="left" w:pos="1440"/>
        </w:tabs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:rsidR="00E054E9" w:rsidRPr="00877655" w:rsidRDefault="00E054E9" w:rsidP="00E054E9">
      <w:pPr>
        <w:numPr>
          <w:ilvl w:val="0"/>
          <w:numId w:val="19"/>
        </w:numPr>
        <w:tabs>
          <w:tab w:val="left" w:pos="720"/>
          <w:tab w:val="left" w:pos="144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:rsidR="00E054E9" w:rsidRPr="00877655" w:rsidRDefault="00E054E9" w:rsidP="00E054E9">
      <w:pPr>
        <w:numPr>
          <w:ilvl w:val="0"/>
          <w:numId w:val="19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Specify UE capability identifying if UL MIMO capable UE can support coherent transmission across its transmit chains</w:t>
      </w:r>
    </w:p>
    <w:p w:rsidR="00E054E9" w:rsidRPr="00877655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if UE capability identifies if coherent transmission is supported on all of, vs. none of, vs. on a subset, of its transmit chains</w:t>
      </w:r>
    </w:p>
    <w:p w:rsidR="00E054E9" w:rsidRPr="00877655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how UL MIMO precoding design takes into account the above capability</w:t>
      </w:r>
    </w:p>
    <w:p w:rsidR="00E054E9" w:rsidRPr="008F3138" w:rsidRDefault="00E054E9" w:rsidP="00E054E9">
      <w:pPr>
        <w:rPr>
          <w:szCs w:val="20"/>
        </w:rPr>
      </w:pPr>
    </w:p>
    <w:p w:rsidR="00E054E9" w:rsidRDefault="00EF0DE5" w:rsidP="00E054E9">
      <w:pPr>
        <w:pStyle w:val="BodyText"/>
      </w:pPr>
      <w:r>
        <w:lastRenderedPageBreak/>
        <w:t>At RAN1 NR Ad Hoc #3, the following agreement was reached:</w:t>
      </w:r>
    </w:p>
    <w:p w:rsidR="00EF0DE5" w:rsidRDefault="00EF0DE5" w:rsidP="00E054E9">
      <w:pPr>
        <w:pStyle w:val="BodyText"/>
      </w:pPr>
    </w:p>
    <w:p w:rsidR="00EF0DE5" w:rsidRPr="001F2314" w:rsidRDefault="00EF0DE5" w:rsidP="00EF0DE5">
      <w:pPr>
        <w:rPr>
          <w:b/>
          <w:lang w:eastAsia="x-none"/>
        </w:rPr>
      </w:pPr>
      <w:r w:rsidRPr="00E814C7">
        <w:rPr>
          <w:b/>
          <w:highlight w:val="green"/>
          <w:lang w:eastAsia="x-none"/>
        </w:rPr>
        <w:t>Agreement:</w:t>
      </w:r>
    </w:p>
    <w:p w:rsidR="00EF0DE5" w:rsidRDefault="00EF0DE5" w:rsidP="00EF0DE5">
      <w:pPr>
        <w:numPr>
          <w:ilvl w:val="0"/>
          <w:numId w:val="27"/>
        </w:numPr>
        <w:tabs>
          <w:tab w:val="left" w:pos="1440"/>
        </w:tabs>
        <w:rPr>
          <w:lang w:eastAsia="x-none"/>
        </w:rPr>
      </w:pPr>
      <w:r w:rsidRPr="009363FD">
        <w:rPr>
          <w:lang w:eastAsia="x-none"/>
        </w:rPr>
        <w:t>For DFT-S-OFDM, support LTE 4Tx rank 1 UL codebook for TPMI 0-</w:t>
      </w:r>
      <w:r>
        <w:rPr>
          <w:lang w:eastAsia="x-none"/>
        </w:rPr>
        <w:t>15</w:t>
      </w:r>
    </w:p>
    <w:p w:rsidR="00EF0DE5" w:rsidRDefault="00EF0DE5" w:rsidP="00EF0DE5">
      <w:pPr>
        <w:numPr>
          <w:ilvl w:val="1"/>
          <w:numId w:val="27"/>
        </w:numPr>
        <w:rPr>
          <w:lang w:eastAsia="x-none"/>
        </w:rPr>
      </w:pPr>
      <w:r>
        <w:rPr>
          <w:lang w:eastAsia="x-none"/>
        </w:rPr>
        <w:t>Additional codewords for antenna port selection will be also supported</w:t>
      </w:r>
    </w:p>
    <w:p w:rsidR="00EF0DE5" w:rsidRDefault="00EF0DE5" w:rsidP="00EF0DE5">
      <w:pPr>
        <w:numPr>
          <w:ilvl w:val="1"/>
          <w:numId w:val="27"/>
        </w:numPr>
        <w:rPr>
          <w:lang w:eastAsia="x-none"/>
        </w:rPr>
      </w:pPr>
      <w:r>
        <w:rPr>
          <w:lang w:eastAsia="x-none"/>
        </w:rPr>
        <w:t>FFS: Details on the additional codewords for antenna port selection (e.g. number of codewords, scale factors, etc)</w:t>
      </w:r>
    </w:p>
    <w:p w:rsidR="00EF0DE5" w:rsidRDefault="00EF0DE5" w:rsidP="00E054E9">
      <w:pPr>
        <w:pStyle w:val="BodyText"/>
      </w:pPr>
    </w:p>
    <w:bookmarkEnd w:id="0"/>
    <w:p w:rsidR="00313E69" w:rsidRDefault="00914519" w:rsidP="00313E69">
      <w:pPr>
        <w:pStyle w:val="BodyText"/>
        <w:rPr>
          <w:szCs w:val="20"/>
        </w:rPr>
      </w:pPr>
      <w:r>
        <w:t>In this contribution, we provide performance evaluation on the proposed codebooks in [</w:t>
      </w:r>
      <w:r w:rsidR="001E430B">
        <w:t>3</w:t>
      </w:r>
      <w:r>
        <w:t>] and legacy codebooks.</w:t>
      </w:r>
    </w:p>
    <w:p w:rsidR="00313E69" w:rsidRDefault="00914519" w:rsidP="00313E69">
      <w:pPr>
        <w:pStyle w:val="BodyText"/>
        <w:rPr>
          <w:szCs w:val="20"/>
        </w:rPr>
      </w:pPr>
      <w:r>
        <w:rPr>
          <w:szCs w:val="20"/>
        </w:rPr>
        <w:t xml:space="preserve"> </w:t>
      </w:r>
    </w:p>
    <w:p w:rsidR="00914519" w:rsidRDefault="00914519" w:rsidP="00313E69">
      <w:pPr>
        <w:pStyle w:val="BodyText"/>
        <w:rPr>
          <w:szCs w:val="20"/>
        </w:rPr>
      </w:pPr>
    </w:p>
    <w:p w:rsidR="001E430B" w:rsidRPr="00463DBC" w:rsidRDefault="001E430B" w:rsidP="001E430B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1E430B" w:rsidRPr="00914519" w:rsidRDefault="001E430B" w:rsidP="001E430B">
      <w:pPr>
        <w:pStyle w:val="Heading1"/>
        <w:keepNext w:val="0"/>
        <w:widowControl w:val="0"/>
        <w:numPr>
          <w:ilvl w:val="0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r>
        <w:rPr>
          <w:b w:val="0"/>
          <w:sz w:val="32"/>
        </w:rPr>
        <w:t>Discussion</w:t>
      </w:r>
    </w:p>
    <w:p w:rsidR="00E054E9" w:rsidRDefault="001E430B" w:rsidP="00313E69">
      <w:pPr>
        <w:pStyle w:val="BodyText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[To be updated upon simulation results being available]</w:t>
      </w:r>
      <w:bookmarkStart w:id="3" w:name="_GoBack"/>
      <w:bookmarkEnd w:id="3"/>
    </w:p>
    <w:p w:rsidR="00914519" w:rsidRDefault="00914519" w:rsidP="00313E69">
      <w:pPr>
        <w:pStyle w:val="BodyText"/>
        <w:rPr>
          <w:rFonts w:asciiTheme="minorHAnsi" w:hAnsiTheme="minorHAnsi"/>
          <w:b/>
          <w:noProof/>
        </w:rPr>
      </w:pPr>
    </w:p>
    <w:p w:rsidR="00914519" w:rsidRPr="00A91FDE" w:rsidRDefault="00914519" w:rsidP="00914519">
      <w:pPr>
        <w:pStyle w:val="BodyText"/>
        <w:rPr>
          <w:rFonts w:eastAsia="PMingLiU"/>
          <w:lang w:eastAsia="zh-TW"/>
        </w:rPr>
      </w:pPr>
      <w:r>
        <w:rPr>
          <w:szCs w:val="20"/>
        </w:rPr>
        <w:pict>
          <v:rect id="_x0000_i1026" style="width:482.4pt;height:1.5pt" o:hralign="center" o:hrstd="t" o:hrnoshade="t" o:hr="t" fillcolor="black" stroked="f"/>
        </w:pict>
      </w:r>
    </w:p>
    <w:p w:rsidR="00914519" w:rsidRPr="00985E10" w:rsidRDefault="00914519" w:rsidP="00914519">
      <w:pPr>
        <w:pStyle w:val="Heading1"/>
        <w:rPr>
          <w:b w:val="0"/>
        </w:rPr>
      </w:pPr>
      <w:bookmarkStart w:id="4" w:name="_Toc474154177"/>
      <w:bookmarkStart w:id="5" w:name="_Toc494727916"/>
      <w:r w:rsidRPr="00985E10">
        <w:rPr>
          <w:b w:val="0"/>
        </w:rPr>
        <w:t>References</w:t>
      </w:r>
      <w:bookmarkEnd w:id="4"/>
      <w:bookmarkEnd w:id="5"/>
    </w:p>
    <w:p w:rsidR="00914519" w:rsidRPr="00EF0DE5" w:rsidRDefault="00914519" w:rsidP="00914519">
      <w:pPr>
        <w:numPr>
          <w:ilvl w:val="0"/>
          <w:numId w:val="26"/>
        </w:numPr>
      </w:pPr>
      <w:bookmarkStart w:id="6" w:name="_Ref470186210"/>
      <w:bookmarkStart w:id="7" w:name="_Ref494704447"/>
      <w:r w:rsidRPr="00985E10">
        <w:rPr>
          <w:bCs/>
          <w:noProof/>
        </w:rPr>
        <w:t>R1-1</w:t>
      </w:r>
      <w:r>
        <w:rPr>
          <w:bCs/>
          <w:noProof/>
        </w:rPr>
        <w:t>716209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Codebook b</w:t>
      </w:r>
      <w:r>
        <w:rPr>
          <w:bCs/>
          <w:noProof/>
        </w:rPr>
        <w:t>ased transmission for UL, MediaT</w:t>
      </w:r>
      <w:r>
        <w:rPr>
          <w:bCs/>
          <w:noProof/>
        </w:rPr>
        <w:t>ek, RAN1 NR Ad Hoc #3</w:t>
      </w:r>
      <w:r w:rsidRPr="00985E10">
        <w:rPr>
          <w:bCs/>
          <w:noProof/>
        </w:rPr>
        <w:t xml:space="preserve">, </w:t>
      </w:r>
      <w:bookmarkEnd w:id="6"/>
      <w:r>
        <w:rPr>
          <w:bCs/>
          <w:noProof/>
        </w:rPr>
        <w:t>September, 2017</w:t>
      </w:r>
      <w:bookmarkEnd w:id="7"/>
    </w:p>
    <w:p w:rsidR="00914519" w:rsidRPr="00914519" w:rsidRDefault="00914519" w:rsidP="00914519">
      <w:pPr>
        <w:numPr>
          <w:ilvl w:val="0"/>
          <w:numId w:val="26"/>
        </w:numPr>
      </w:pPr>
      <w:bookmarkStart w:id="8" w:name="_Ref494704449"/>
      <w:r w:rsidRPr="00985E10">
        <w:rPr>
          <w:bCs/>
          <w:noProof/>
        </w:rPr>
        <w:t>R1-1</w:t>
      </w:r>
      <w:r>
        <w:rPr>
          <w:bCs/>
          <w:noProof/>
        </w:rPr>
        <w:t>716785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Codebook b</w:t>
      </w:r>
      <w:r>
        <w:rPr>
          <w:bCs/>
          <w:noProof/>
        </w:rPr>
        <w:t>ased transmission for UL, MediaT</w:t>
      </w:r>
      <w:r>
        <w:rPr>
          <w:bCs/>
          <w:noProof/>
        </w:rPr>
        <w:t>ek, RAN1 NR Ad Hoc #3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September, 2017</w:t>
      </w:r>
      <w:bookmarkEnd w:id="8"/>
    </w:p>
    <w:p w:rsidR="00914519" w:rsidRPr="00685CC9" w:rsidRDefault="00914519" w:rsidP="00914519">
      <w:pPr>
        <w:numPr>
          <w:ilvl w:val="0"/>
          <w:numId w:val="26"/>
        </w:numPr>
      </w:pPr>
      <w:r>
        <w:rPr>
          <w:bCs/>
          <w:noProof/>
        </w:rPr>
        <w:t xml:space="preserve">R1-1718336, </w:t>
      </w:r>
      <w:r>
        <w:rPr>
          <w:bCs/>
          <w:noProof/>
        </w:rPr>
        <w:t>Codebook b</w:t>
      </w:r>
      <w:r>
        <w:rPr>
          <w:bCs/>
          <w:noProof/>
        </w:rPr>
        <w:t>ased transmission for UL, MediaT</w:t>
      </w:r>
      <w:r>
        <w:rPr>
          <w:bCs/>
          <w:noProof/>
        </w:rPr>
        <w:t xml:space="preserve">ek, RAN1 </w:t>
      </w:r>
      <w:r>
        <w:rPr>
          <w:bCs/>
          <w:noProof/>
        </w:rPr>
        <w:t>#90bis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September, 2017</w:t>
      </w:r>
    </w:p>
    <w:p w:rsidR="00914519" w:rsidRPr="00313E69" w:rsidRDefault="00914519" w:rsidP="00313E69">
      <w:pPr>
        <w:pStyle w:val="BodyText"/>
        <w:rPr>
          <w:rFonts w:asciiTheme="minorHAnsi" w:hAnsiTheme="minorHAnsi"/>
          <w:b/>
          <w:noProof/>
        </w:rPr>
      </w:pPr>
    </w:p>
    <w:sectPr w:rsidR="00914519" w:rsidRPr="00313E69" w:rsidSect="001C2AF7">
      <w:footerReference w:type="default" r:id="rId9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18B" w:rsidRDefault="0018318B">
      <w:r>
        <w:separator/>
      </w:r>
    </w:p>
  </w:endnote>
  <w:endnote w:type="continuationSeparator" w:id="0">
    <w:p w:rsidR="0018318B" w:rsidRDefault="0018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AF7" w:rsidRDefault="001C2AF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430B">
      <w:rPr>
        <w:noProof/>
      </w:rPr>
      <w:t>2</w:t>
    </w:r>
    <w:r>
      <w:fldChar w:fldCharType="end"/>
    </w:r>
  </w:p>
  <w:p w:rsidR="001C2AF7" w:rsidRDefault="001C2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18B" w:rsidRDefault="0018318B">
      <w:r>
        <w:separator/>
      </w:r>
    </w:p>
  </w:footnote>
  <w:footnote w:type="continuationSeparator" w:id="0">
    <w:p w:rsidR="0018318B" w:rsidRDefault="0018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68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0F38EB"/>
    <w:multiLevelType w:val="hybridMultilevel"/>
    <w:tmpl w:val="BA6AEF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E33D7"/>
    <w:multiLevelType w:val="hybridMultilevel"/>
    <w:tmpl w:val="DB4437C4"/>
    <w:lvl w:ilvl="0" w:tplc="A8927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AA0DC">
      <w:start w:val="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8E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0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1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9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08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A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D8E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8352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BF46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C32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7B49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FD45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5B06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352E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736F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8451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70D01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3C21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3E1E9B"/>
    <w:multiLevelType w:val="hybridMultilevel"/>
    <w:tmpl w:val="A9581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505A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5515F3B"/>
    <w:multiLevelType w:val="hybridMultilevel"/>
    <w:tmpl w:val="340C2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20300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B8E16AF"/>
    <w:multiLevelType w:val="multilevel"/>
    <w:tmpl w:val="C450E5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EF1E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E99655B"/>
    <w:multiLevelType w:val="multilevel"/>
    <w:tmpl w:val="C450E5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EAE792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5763991"/>
    <w:multiLevelType w:val="multilevel"/>
    <w:tmpl w:val="7B12E3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7B565F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9E305F1"/>
    <w:multiLevelType w:val="hybridMultilevel"/>
    <w:tmpl w:val="592AF4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A634C1"/>
    <w:multiLevelType w:val="hybridMultilevel"/>
    <w:tmpl w:val="0A861A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4412AE"/>
    <w:multiLevelType w:val="hybridMultilevel"/>
    <w:tmpl w:val="C3D66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665A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07790F"/>
    <w:multiLevelType w:val="hybridMultilevel"/>
    <w:tmpl w:val="1E5E6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33C4F"/>
    <w:multiLevelType w:val="hybridMultilevel"/>
    <w:tmpl w:val="D37E1E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AAD72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B110CD"/>
    <w:multiLevelType w:val="hybridMultilevel"/>
    <w:tmpl w:val="693C8F78"/>
    <w:lvl w:ilvl="0" w:tplc="9BF6B70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A6C358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080EA40">
      <w:start w:val="3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5C02DC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AD6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5D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0ACD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1C3A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84C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A047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1678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F201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A451C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859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8DF5785"/>
    <w:multiLevelType w:val="hybridMultilevel"/>
    <w:tmpl w:val="A76EB8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8D5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2D4A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2"/>
  </w:num>
  <w:num w:numId="5">
    <w:abstractNumId w:val="29"/>
  </w:num>
  <w:num w:numId="6">
    <w:abstractNumId w:val="35"/>
  </w:num>
  <w:num w:numId="7">
    <w:abstractNumId w:val="17"/>
  </w:num>
  <w:num w:numId="8">
    <w:abstractNumId w:val="32"/>
  </w:num>
  <w:num w:numId="9">
    <w:abstractNumId w:val="15"/>
  </w:num>
  <w:num w:numId="10">
    <w:abstractNumId w:val="10"/>
  </w:num>
  <w:num w:numId="11">
    <w:abstractNumId w:val="39"/>
  </w:num>
  <w:num w:numId="12">
    <w:abstractNumId w:val="16"/>
  </w:num>
  <w:num w:numId="13">
    <w:abstractNumId w:val="14"/>
  </w:num>
  <w:num w:numId="14">
    <w:abstractNumId w:val="9"/>
  </w:num>
  <w:num w:numId="15">
    <w:abstractNumId w:val="44"/>
  </w:num>
  <w:num w:numId="16">
    <w:abstractNumId w:val="0"/>
  </w:num>
  <w:num w:numId="17">
    <w:abstractNumId w:val="12"/>
  </w:num>
  <w:num w:numId="18">
    <w:abstractNumId w:val="26"/>
  </w:num>
  <w:num w:numId="19">
    <w:abstractNumId w:val="41"/>
  </w:num>
  <w:num w:numId="20">
    <w:abstractNumId w:val="5"/>
  </w:num>
  <w:num w:numId="21">
    <w:abstractNumId w:val="21"/>
  </w:num>
  <w:num w:numId="22">
    <w:abstractNumId w:val="23"/>
  </w:num>
  <w:num w:numId="23">
    <w:abstractNumId w:val="25"/>
  </w:num>
  <w:num w:numId="24">
    <w:abstractNumId w:val="3"/>
  </w:num>
  <w:num w:numId="25">
    <w:abstractNumId w:val="45"/>
  </w:num>
  <w:num w:numId="26">
    <w:abstractNumId w:val="46"/>
  </w:num>
  <w:num w:numId="27">
    <w:abstractNumId w:val="37"/>
  </w:num>
  <w:num w:numId="28">
    <w:abstractNumId w:val="1"/>
  </w:num>
  <w:num w:numId="29">
    <w:abstractNumId w:val="42"/>
  </w:num>
  <w:num w:numId="30">
    <w:abstractNumId w:val="22"/>
  </w:num>
  <w:num w:numId="31">
    <w:abstractNumId w:val="8"/>
  </w:num>
  <w:num w:numId="32">
    <w:abstractNumId w:val="40"/>
  </w:num>
  <w:num w:numId="33">
    <w:abstractNumId w:val="4"/>
  </w:num>
  <w:num w:numId="34">
    <w:abstractNumId w:val="11"/>
  </w:num>
  <w:num w:numId="35">
    <w:abstractNumId w:val="34"/>
  </w:num>
  <w:num w:numId="36">
    <w:abstractNumId w:val="36"/>
  </w:num>
  <w:num w:numId="37">
    <w:abstractNumId w:val="33"/>
  </w:num>
  <w:num w:numId="38">
    <w:abstractNumId w:val="43"/>
  </w:num>
  <w:num w:numId="39">
    <w:abstractNumId w:val="27"/>
  </w:num>
  <w:num w:numId="40">
    <w:abstractNumId w:val="24"/>
  </w:num>
  <w:num w:numId="41">
    <w:abstractNumId w:val="20"/>
  </w:num>
  <w:num w:numId="42">
    <w:abstractNumId w:val="28"/>
  </w:num>
  <w:num w:numId="43">
    <w:abstractNumId w:val="38"/>
  </w:num>
  <w:num w:numId="44">
    <w:abstractNumId w:val="7"/>
  </w:num>
  <w:num w:numId="45">
    <w:abstractNumId w:val="31"/>
  </w:num>
  <w:num w:numId="46">
    <w:abstractNumId w:val="13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4E9"/>
    <w:rsid w:val="00102D97"/>
    <w:rsid w:val="0012571F"/>
    <w:rsid w:val="0018318B"/>
    <w:rsid w:val="001C2AF7"/>
    <w:rsid w:val="001E430B"/>
    <w:rsid w:val="002939E2"/>
    <w:rsid w:val="002B72CC"/>
    <w:rsid w:val="002F1D88"/>
    <w:rsid w:val="00313E69"/>
    <w:rsid w:val="00334A4C"/>
    <w:rsid w:val="003E4909"/>
    <w:rsid w:val="003F5AE9"/>
    <w:rsid w:val="00455765"/>
    <w:rsid w:val="00461203"/>
    <w:rsid w:val="00484982"/>
    <w:rsid w:val="00497EA9"/>
    <w:rsid w:val="004C2B49"/>
    <w:rsid w:val="004E71F7"/>
    <w:rsid w:val="00597051"/>
    <w:rsid w:val="005E04DF"/>
    <w:rsid w:val="0065177E"/>
    <w:rsid w:val="006C71E9"/>
    <w:rsid w:val="00736C14"/>
    <w:rsid w:val="00775BA1"/>
    <w:rsid w:val="007F1396"/>
    <w:rsid w:val="007F50D8"/>
    <w:rsid w:val="008930A8"/>
    <w:rsid w:val="008F2882"/>
    <w:rsid w:val="00914519"/>
    <w:rsid w:val="00915EF7"/>
    <w:rsid w:val="009A7CE1"/>
    <w:rsid w:val="00A467FB"/>
    <w:rsid w:val="00AB5180"/>
    <w:rsid w:val="00B23E28"/>
    <w:rsid w:val="00B55DD8"/>
    <w:rsid w:val="00C10BF8"/>
    <w:rsid w:val="00C42EDD"/>
    <w:rsid w:val="00C8158C"/>
    <w:rsid w:val="00CB18A9"/>
    <w:rsid w:val="00D2445C"/>
    <w:rsid w:val="00D80B9A"/>
    <w:rsid w:val="00E054E9"/>
    <w:rsid w:val="00E16743"/>
    <w:rsid w:val="00E24175"/>
    <w:rsid w:val="00E4453B"/>
    <w:rsid w:val="00E634B1"/>
    <w:rsid w:val="00E74757"/>
    <w:rsid w:val="00EB39A4"/>
    <w:rsid w:val="00ED794F"/>
    <w:rsid w:val="00EF0DE5"/>
    <w:rsid w:val="00F6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EFCEBA-916D-4DB7-BDD1-431D6281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4E9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9"/>
    <w:qFormat/>
    <w:rsid w:val="00E054E9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054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E054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3"/>
    </w:pPr>
    <w:rPr>
      <w:rFonts w:ascii="Calibri" w:hAnsi="Calibri" w:cs="Calibri"/>
      <w:b/>
      <w:bCs/>
      <w:noProof/>
      <w:sz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4"/>
    </w:pPr>
    <w:rPr>
      <w:rFonts w:ascii="Calibri" w:hAnsi="Calibri" w:cs="Calibri"/>
      <w:b/>
      <w:bCs/>
      <w:noProof/>
      <w:sz w:val="32"/>
      <w:szCs w:val="32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5"/>
    </w:pPr>
    <w:rPr>
      <w:rFonts w:ascii="Calibri" w:hAnsi="Calibri" w:cs="Calibri"/>
      <w:b/>
      <w:bCs/>
      <w:noProof/>
      <w:sz w:val="46"/>
      <w:szCs w:val="4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E054E9"/>
    <w:rPr>
      <w:rFonts w:ascii="Helvetica" w:eastAsia="MS Mincho" w:hAnsi="Helvetica" w:cs="Times New Roman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E054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E05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aliases w:val="bt,AvtalBrödtext, ändrad,ändrad"/>
    <w:basedOn w:val="Normal"/>
    <w:link w:val="BodyTextChar"/>
    <w:rsid w:val="00E054E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E054E9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E054E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054E9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aliases w:val="cap"/>
    <w:basedOn w:val="Normal"/>
    <w:next w:val="Normal"/>
    <w:uiPriority w:val="35"/>
    <w:qFormat/>
    <w:rsid w:val="00E054E9"/>
    <w:rPr>
      <w:rFonts w:eastAsia="MS Mincho"/>
      <w:b/>
      <w:bCs/>
      <w:szCs w:val="20"/>
      <w:lang w:val="sv-SE" w:eastAsia="ja-JP"/>
    </w:rPr>
  </w:style>
  <w:style w:type="paragraph" w:styleId="Footer">
    <w:name w:val="footer"/>
    <w:basedOn w:val="Normal"/>
    <w:link w:val="FooterChar"/>
    <w:uiPriority w:val="99"/>
    <w:rsid w:val="00E054E9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054E9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rsid w:val="00E0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E9"/>
    <w:rPr>
      <w:rFonts w:ascii="Segoe UI" w:eastAsiaTheme="minorEastAsia" w:hAnsi="Segoe UI" w:cs="Segoe UI"/>
      <w:sz w:val="18"/>
      <w:szCs w:val="18"/>
    </w:rPr>
  </w:style>
  <w:style w:type="paragraph" w:customStyle="1" w:styleId="TAH">
    <w:name w:val="TAH"/>
    <w:basedOn w:val="TAC"/>
    <w:rsid w:val="00E054E9"/>
    <w:rPr>
      <w:b/>
    </w:rPr>
  </w:style>
  <w:style w:type="paragraph" w:customStyle="1" w:styleId="TAC">
    <w:name w:val="TAC"/>
    <w:basedOn w:val="Normal"/>
    <w:rsid w:val="00E054E9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rsid w:val="00E054E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054E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9"/>
    <w:rsid w:val="003E4909"/>
    <w:rPr>
      <w:rFonts w:ascii="Calibri" w:eastAsiaTheme="minorEastAsia" w:hAnsi="Calibri" w:cs="Calibri"/>
      <w:b/>
      <w:bCs/>
      <w:noProof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rsid w:val="003E4909"/>
    <w:rPr>
      <w:rFonts w:ascii="Calibri" w:eastAsiaTheme="minorEastAsia" w:hAnsi="Calibri" w:cs="Calibri"/>
      <w:b/>
      <w:bCs/>
      <w:noProof/>
      <w:sz w:val="32"/>
      <w:szCs w:val="32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rsid w:val="003E4909"/>
    <w:rPr>
      <w:rFonts w:ascii="Calibri" w:eastAsiaTheme="minorEastAsia" w:hAnsi="Calibri" w:cs="Calibri"/>
      <w:b/>
      <w:bCs/>
      <w:noProof/>
      <w:sz w:val="46"/>
      <w:szCs w:val="46"/>
      <w:lang w:eastAsia="zh-CN"/>
    </w:rPr>
  </w:style>
  <w:style w:type="paragraph" w:styleId="TOC5">
    <w:name w:val="toc 5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960"/>
    </w:pPr>
    <w:rPr>
      <w:rFonts w:ascii="Calibri" w:hAnsi="Calibri" w:cs="Calibri"/>
      <w:sz w:val="24"/>
      <w:lang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240"/>
    </w:pPr>
    <w:rPr>
      <w:rFonts w:ascii="Calibri" w:hAnsi="Calibri" w:cs="Calibri"/>
      <w:sz w:val="24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480"/>
    </w:pPr>
    <w:rPr>
      <w:rFonts w:ascii="Calibri" w:hAnsi="Calibri" w:cs="Calibri"/>
      <w:sz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3E490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</w:pPr>
    <w:rPr>
      <w:rFonts w:ascii="Calibri" w:hAnsi="Calibri" w:cs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CD25A-DDDC-43AB-AB27-151BE2C7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4</cp:revision>
  <cp:lastPrinted>2017-10-02T19:37:00Z</cp:lastPrinted>
  <dcterms:created xsi:type="dcterms:W3CDTF">2017-10-03T00:16:00Z</dcterms:created>
  <dcterms:modified xsi:type="dcterms:W3CDTF">2017-10-03T00:22:00Z</dcterms:modified>
</cp:coreProperties>
</file>